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:rsidR="009E0AC6" w:rsidRPr="0001059A" w:rsidRDefault="0049155F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April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A37626">
        <w:rPr>
          <w:sz w:val="28"/>
        </w:rPr>
        <w:t>5</w:t>
      </w:r>
    </w:p>
    <w:p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:rsidR="0099553E" w:rsidRPr="0001059A" w:rsidRDefault="0099553E" w:rsidP="00572417">
      <w:pPr>
        <w:rPr>
          <w:sz w:val="28"/>
        </w:rPr>
      </w:pPr>
    </w:p>
    <w:p w:rsidR="00572417" w:rsidRPr="0001059A" w:rsidRDefault="00FD6556" w:rsidP="00572417">
      <w:pPr>
        <w:rPr>
          <w:sz w:val="28"/>
        </w:rPr>
      </w:pPr>
      <w:r>
        <w:rPr>
          <w:sz w:val="28"/>
        </w:rPr>
        <w:t>February’s</w:t>
      </w:r>
      <w:r w:rsidR="009E0AC6" w:rsidRPr="0001059A">
        <w:rPr>
          <w:sz w:val="28"/>
        </w:rPr>
        <w:t xml:space="preserve"> Events</w:t>
      </w:r>
    </w:p>
    <w:p w:rsidR="007457C4" w:rsidRDefault="007457C4" w:rsidP="00A37626">
      <w:pPr>
        <w:pStyle w:val="ListParagraph"/>
        <w:numPr>
          <w:ilvl w:val="0"/>
          <w:numId w:val="27"/>
        </w:numPr>
      </w:pPr>
      <w:r>
        <w:t xml:space="preserve">Difficult Airway Course – The District hosted for 19 students from 5 agencies. The nationally known instructors teach what is commonly referred to as the best curriculum regarding airway management for prehospital providers. The course </w:t>
      </w:r>
      <w:r w:rsidR="008B1F12">
        <w:t xml:space="preserve">was partially funded </w:t>
      </w:r>
      <w:r>
        <w:t>by</w:t>
      </w:r>
      <w:r w:rsidR="008B1F12">
        <w:t xml:space="preserve"> the</w:t>
      </w:r>
      <w:r>
        <w:t xml:space="preserve"> Oregon Department of Rural Health, Roundhouse Foundation and Zoll Medical.</w:t>
      </w:r>
    </w:p>
    <w:p w:rsidR="008B1F12" w:rsidRDefault="008B1F12" w:rsidP="00A37626">
      <w:pPr>
        <w:pStyle w:val="ListParagraph"/>
        <w:numPr>
          <w:ilvl w:val="0"/>
          <w:numId w:val="27"/>
        </w:numPr>
      </w:pPr>
      <w:r>
        <w:t>Northwest Leadership Seminar – Chief Ehrmantraut was able to receive excellent education and network with peers from across the Pacific Northwest.</w:t>
      </w:r>
    </w:p>
    <w:p w:rsidR="008B1F12" w:rsidRDefault="008B1F12" w:rsidP="00A37626">
      <w:pPr>
        <w:pStyle w:val="ListParagraph"/>
        <w:numPr>
          <w:ilvl w:val="0"/>
          <w:numId w:val="27"/>
        </w:numPr>
      </w:pPr>
      <w:r>
        <w:t>New Employee Orientation – The newly hired employee attended several EMS training sessions as part of their orientation.</w:t>
      </w:r>
    </w:p>
    <w:p w:rsidR="008B1F12" w:rsidRDefault="008B1F12" w:rsidP="00A37626">
      <w:pPr>
        <w:pStyle w:val="ListParagraph"/>
        <w:numPr>
          <w:ilvl w:val="0"/>
          <w:numId w:val="27"/>
        </w:numPr>
      </w:pPr>
      <w:r>
        <w:t>Advanced Cardiac Life Support – The District physician advisor requires that our paramedics have a current ACLS card. The District is able to provide this class in-house to our members and partner agencies at a significantly reduced cost.</w:t>
      </w:r>
    </w:p>
    <w:p w:rsidR="008B1F12" w:rsidRDefault="00DC0C8D" w:rsidP="00A37626">
      <w:pPr>
        <w:pStyle w:val="ListParagraph"/>
        <w:numPr>
          <w:ilvl w:val="0"/>
          <w:numId w:val="27"/>
        </w:numPr>
      </w:pPr>
      <w:r>
        <w:t>Collaborative Simulation Planning – Several meetings were had with faculty from OHSU’s School of Nursing on the Western Oregon University campus to plan a simulation that benefits our EMS providers and their students. The training will include tran</w:t>
      </w:r>
      <w:r w:rsidR="003433C8">
        <w:t>sport of simulated patients to a nursing student operated Emergency Department.</w:t>
      </w:r>
    </w:p>
    <w:p w:rsidR="003433C8" w:rsidRDefault="003433C8" w:rsidP="00A37626">
      <w:pPr>
        <w:pStyle w:val="ListParagraph"/>
        <w:numPr>
          <w:ilvl w:val="0"/>
          <w:numId w:val="27"/>
        </w:numPr>
      </w:pPr>
      <w:r>
        <w:t>STEMI Meeting – The District participates in a regional quality management process with Salem Health to improve access to definitive care and recognition of severe heart attacks.</w:t>
      </w:r>
    </w:p>
    <w:p w:rsidR="003433C8" w:rsidRDefault="003433C8" w:rsidP="00A37626">
      <w:pPr>
        <w:pStyle w:val="ListParagraph"/>
        <w:numPr>
          <w:ilvl w:val="0"/>
          <w:numId w:val="27"/>
        </w:numPr>
      </w:pPr>
      <w:r>
        <w:t>Youth Conference – Chief Ehrmantraut was invited to present about the Paramedic profession at the Polk County Youth Conference. This conference is attended by the majority of high school juniors in Polk County.</w:t>
      </w:r>
    </w:p>
    <w:p w:rsidR="003433C8" w:rsidRDefault="003433C8" w:rsidP="00A37626">
      <w:pPr>
        <w:pStyle w:val="ListParagraph"/>
        <w:numPr>
          <w:ilvl w:val="0"/>
          <w:numId w:val="27"/>
        </w:numPr>
      </w:pPr>
      <w:r>
        <w:t>EMS Committee –</w:t>
      </w:r>
      <w:r w:rsidR="00C44AAE">
        <w:t xml:space="preserve"> This employee group meets bi-monthly to provide recommendations on changes that impact how EMS care is delivered by District members.</w:t>
      </w:r>
    </w:p>
    <w:p w:rsidR="003433C8" w:rsidRDefault="003433C8" w:rsidP="00A37626">
      <w:pPr>
        <w:pStyle w:val="ListParagraph"/>
        <w:numPr>
          <w:ilvl w:val="0"/>
          <w:numId w:val="27"/>
        </w:numPr>
      </w:pPr>
      <w:r>
        <w:t xml:space="preserve">EMS Drill – Jessica Crocker, the stroke coordinator for Salem Health, presented education on stroke care and </w:t>
      </w:r>
      <w:r w:rsidR="00037D55">
        <w:t>assessment</w:t>
      </w:r>
      <w:r>
        <w:t>. She was also able to provide data that demonstrated the benefit of prehospital recognition and transport of stroke patients.</w:t>
      </w:r>
    </w:p>
    <w:p w:rsidR="00037D55" w:rsidRDefault="00037D55" w:rsidP="00A37626">
      <w:pPr>
        <w:pStyle w:val="ListParagraph"/>
        <w:numPr>
          <w:ilvl w:val="0"/>
          <w:numId w:val="27"/>
        </w:numPr>
      </w:pPr>
      <w:r>
        <w:t>CPR Class – The District hosted staff from Independence Health and Rehabilitation as they completed CPR training.</w:t>
      </w:r>
    </w:p>
    <w:p w:rsidR="00037D55" w:rsidRDefault="00037D55" w:rsidP="00A37626">
      <w:pPr>
        <w:pStyle w:val="ListParagraph"/>
        <w:numPr>
          <w:ilvl w:val="0"/>
          <w:numId w:val="27"/>
        </w:numPr>
      </w:pPr>
      <w:r>
        <w:t>Ambulance Model Presentation – A member of the community presented the District with a cardstock model of M480 as a token of his appreciation for several years of response to their home. This model required collaboration with a partner in Germany to build the template before being assembled by the citizen in their home. The model took an untold amount of hours to complete.</w:t>
      </w:r>
    </w:p>
    <w:p w:rsidR="009E0AC6" w:rsidRPr="00BE626C" w:rsidRDefault="009E0AC6" w:rsidP="00BE626C">
      <w:pPr>
        <w:rPr>
          <w:sz w:val="28"/>
        </w:rPr>
      </w:pPr>
      <w:r w:rsidRPr="00BE626C">
        <w:rPr>
          <w:sz w:val="28"/>
        </w:rPr>
        <w:t>Apparatus Updates</w:t>
      </w:r>
    </w:p>
    <w:p w:rsidR="00553A1A" w:rsidRDefault="00553A1A" w:rsidP="00A37626">
      <w:pPr>
        <w:pStyle w:val="ListParagraph"/>
        <w:numPr>
          <w:ilvl w:val="0"/>
          <w:numId w:val="26"/>
        </w:numPr>
      </w:pPr>
      <w:r>
        <w:t>L91</w:t>
      </w:r>
      <w:r w:rsidR="00C44AAE">
        <w:t xml:space="preserve"> – The ladder truck is in Hillsboro being repaired by True North. </w:t>
      </w:r>
      <w:r>
        <w:t xml:space="preserve"> </w:t>
      </w:r>
    </w:p>
    <w:p w:rsidR="00565019" w:rsidRDefault="00553A1A" w:rsidP="00565019">
      <w:pPr>
        <w:pStyle w:val="ListParagraph"/>
        <w:numPr>
          <w:ilvl w:val="0"/>
          <w:numId w:val="26"/>
        </w:numPr>
      </w:pPr>
      <w:r>
        <w:t xml:space="preserve">E469 – The heavy brush received </w:t>
      </w:r>
      <w:r w:rsidR="00565019">
        <w:t>was inspected and a few up fits to make it more functional during conflagration response.</w:t>
      </w:r>
    </w:p>
    <w:p w:rsidR="00FD7483" w:rsidRDefault="00FD7483" w:rsidP="00565019">
      <w:pPr>
        <w:pStyle w:val="ListParagraph"/>
        <w:numPr>
          <w:ilvl w:val="0"/>
          <w:numId w:val="26"/>
        </w:numPr>
      </w:pPr>
      <w:r>
        <w:t xml:space="preserve">M477 – </w:t>
      </w:r>
      <w:r w:rsidR="00565019">
        <w:t>The dash interface was reprogrammed to reduce light pollution during nighttime driving. An oil change was performed and an oxygen valve repaired.</w:t>
      </w:r>
    </w:p>
    <w:p w:rsidR="005E6CB3" w:rsidRPr="0001059A" w:rsidRDefault="005F56B0" w:rsidP="00A37626">
      <w:pPr>
        <w:pStyle w:val="ListParagraph"/>
        <w:numPr>
          <w:ilvl w:val="0"/>
          <w:numId w:val="26"/>
        </w:numPr>
        <w:sectPr w:rsidR="005E6CB3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1059A">
        <w:br w:type="page"/>
      </w:r>
    </w:p>
    <w:p w:rsidR="000F5AB4" w:rsidRPr="0001059A" w:rsidRDefault="00695D53" w:rsidP="00447994">
      <w:r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-485999</wp:posOffset>
            </wp:positionH>
            <wp:positionV relativeFrom="paragraph">
              <wp:posOffset>-485999</wp:posOffset>
            </wp:positionV>
            <wp:extent cx="6811200" cy="3758400"/>
            <wp:effectExtent l="0" t="0" r="8890" b="1397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019"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6324180</wp:posOffset>
            </wp:positionH>
            <wp:positionV relativeFrom="paragraph">
              <wp:posOffset>-486000</wp:posOffset>
            </wp:positionV>
            <wp:extent cx="3265940" cy="3758400"/>
            <wp:effectExtent l="0" t="0" r="10795" b="13970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781864" w:rsidRPr="0001059A" w:rsidRDefault="00781864" w:rsidP="0044799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695D53" w:rsidP="00781864"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-486000</wp:posOffset>
            </wp:positionH>
            <wp:positionV relativeFrom="paragraph">
              <wp:posOffset>129950</wp:posOffset>
            </wp:positionV>
            <wp:extent cx="10079390" cy="4039105"/>
            <wp:effectExtent l="0" t="0" r="17145" b="0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A57980" w:rsidP="00781864">
      <w:pPr>
        <w:tabs>
          <w:tab w:val="left" w:pos="12947"/>
        </w:tabs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-478800</wp:posOffset>
            </wp:positionV>
            <wp:extent cx="5035180" cy="4144645"/>
            <wp:effectExtent l="0" t="0" r="13335" b="8255"/>
            <wp:wrapNone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-478800</wp:posOffset>
            </wp:positionV>
            <wp:extent cx="5025600" cy="4134485"/>
            <wp:effectExtent l="0" t="0" r="3810" b="18415"/>
            <wp:wrapNone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F647BD" w:rsidP="00781864">
      <w:pPr>
        <w:tabs>
          <w:tab w:val="left" w:pos="12947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3364941</wp:posOffset>
            </wp:positionV>
            <wp:extent cx="10058400" cy="3657600"/>
            <wp:effectExtent l="0" t="0" r="0" b="0"/>
            <wp:wrapNone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900BD"/>
    <w:multiLevelType w:val="hybridMultilevel"/>
    <w:tmpl w:val="DD1868CC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100D"/>
    <w:multiLevelType w:val="hybridMultilevel"/>
    <w:tmpl w:val="6BF89D2A"/>
    <w:lvl w:ilvl="0" w:tplc="BD58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9955BE"/>
    <w:multiLevelType w:val="hybridMultilevel"/>
    <w:tmpl w:val="9F34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21977"/>
    <w:multiLevelType w:val="hybridMultilevel"/>
    <w:tmpl w:val="4E8C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8"/>
  </w:num>
  <w:num w:numId="5">
    <w:abstractNumId w:val="1"/>
  </w:num>
  <w:num w:numId="6">
    <w:abstractNumId w:val="5"/>
  </w:num>
  <w:num w:numId="7">
    <w:abstractNumId w:val="14"/>
  </w:num>
  <w:num w:numId="8">
    <w:abstractNumId w:val="24"/>
  </w:num>
  <w:num w:numId="9">
    <w:abstractNumId w:val="3"/>
  </w:num>
  <w:num w:numId="10">
    <w:abstractNumId w:val="25"/>
  </w:num>
  <w:num w:numId="11">
    <w:abstractNumId w:val="7"/>
  </w:num>
  <w:num w:numId="12">
    <w:abstractNumId w:val="11"/>
  </w:num>
  <w:num w:numId="13">
    <w:abstractNumId w:val="10"/>
  </w:num>
  <w:num w:numId="14">
    <w:abstractNumId w:val="22"/>
  </w:num>
  <w:num w:numId="15">
    <w:abstractNumId w:val="4"/>
  </w:num>
  <w:num w:numId="16">
    <w:abstractNumId w:val="15"/>
  </w:num>
  <w:num w:numId="17">
    <w:abstractNumId w:val="9"/>
  </w:num>
  <w:num w:numId="18">
    <w:abstractNumId w:val="2"/>
  </w:num>
  <w:num w:numId="19">
    <w:abstractNumId w:val="12"/>
  </w:num>
  <w:num w:numId="20">
    <w:abstractNumId w:val="26"/>
  </w:num>
  <w:num w:numId="21">
    <w:abstractNumId w:val="19"/>
  </w:num>
  <w:num w:numId="22">
    <w:abstractNumId w:val="0"/>
  </w:num>
  <w:num w:numId="23">
    <w:abstractNumId w:val="13"/>
  </w:num>
  <w:num w:numId="24">
    <w:abstractNumId w:val="23"/>
  </w:num>
  <w:num w:numId="25">
    <w:abstractNumId w:val="20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02A09"/>
    <w:rsid w:val="0001059A"/>
    <w:rsid w:val="0001286B"/>
    <w:rsid w:val="00037D55"/>
    <w:rsid w:val="00046997"/>
    <w:rsid w:val="00057EBC"/>
    <w:rsid w:val="00073968"/>
    <w:rsid w:val="00093A88"/>
    <w:rsid w:val="00095716"/>
    <w:rsid w:val="000A26AE"/>
    <w:rsid w:val="000A331A"/>
    <w:rsid w:val="000B0940"/>
    <w:rsid w:val="000D3DAD"/>
    <w:rsid w:val="000F5AB4"/>
    <w:rsid w:val="00100C35"/>
    <w:rsid w:val="00107FD6"/>
    <w:rsid w:val="00123F82"/>
    <w:rsid w:val="0013318B"/>
    <w:rsid w:val="00152D16"/>
    <w:rsid w:val="001669D8"/>
    <w:rsid w:val="00180CE6"/>
    <w:rsid w:val="001D433E"/>
    <w:rsid w:val="002022AA"/>
    <w:rsid w:val="00241461"/>
    <w:rsid w:val="00260338"/>
    <w:rsid w:val="00260C78"/>
    <w:rsid w:val="00263493"/>
    <w:rsid w:val="00287E40"/>
    <w:rsid w:val="002A073C"/>
    <w:rsid w:val="002A543A"/>
    <w:rsid w:val="002B0415"/>
    <w:rsid w:val="002C70C0"/>
    <w:rsid w:val="002D4AFF"/>
    <w:rsid w:val="002E71FF"/>
    <w:rsid w:val="002E7984"/>
    <w:rsid w:val="002F5CB1"/>
    <w:rsid w:val="0030462E"/>
    <w:rsid w:val="003109BF"/>
    <w:rsid w:val="003176D9"/>
    <w:rsid w:val="00321B85"/>
    <w:rsid w:val="003276A9"/>
    <w:rsid w:val="00327739"/>
    <w:rsid w:val="003433C8"/>
    <w:rsid w:val="00365174"/>
    <w:rsid w:val="003A1AC9"/>
    <w:rsid w:val="003A7C82"/>
    <w:rsid w:val="003D46F3"/>
    <w:rsid w:val="003E0CF6"/>
    <w:rsid w:val="003F0B1F"/>
    <w:rsid w:val="00400EE4"/>
    <w:rsid w:val="00405B92"/>
    <w:rsid w:val="0041680C"/>
    <w:rsid w:val="00427641"/>
    <w:rsid w:val="00447994"/>
    <w:rsid w:val="00465E07"/>
    <w:rsid w:val="00476F05"/>
    <w:rsid w:val="0048174C"/>
    <w:rsid w:val="00487723"/>
    <w:rsid w:val="0049155F"/>
    <w:rsid w:val="004922AC"/>
    <w:rsid w:val="004928F0"/>
    <w:rsid w:val="00497BAD"/>
    <w:rsid w:val="004B6918"/>
    <w:rsid w:val="004C5A32"/>
    <w:rsid w:val="004D6EB6"/>
    <w:rsid w:val="004E036D"/>
    <w:rsid w:val="004E107A"/>
    <w:rsid w:val="00511085"/>
    <w:rsid w:val="00511417"/>
    <w:rsid w:val="00520C93"/>
    <w:rsid w:val="00526FCD"/>
    <w:rsid w:val="0054432C"/>
    <w:rsid w:val="00553A1A"/>
    <w:rsid w:val="00556171"/>
    <w:rsid w:val="00565019"/>
    <w:rsid w:val="00572417"/>
    <w:rsid w:val="00576CA3"/>
    <w:rsid w:val="005812D9"/>
    <w:rsid w:val="00584EE4"/>
    <w:rsid w:val="00590FF3"/>
    <w:rsid w:val="005A2B8B"/>
    <w:rsid w:val="005B394F"/>
    <w:rsid w:val="005C075B"/>
    <w:rsid w:val="005E392B"/>
    <w:rsid w:val="005E3AEB"/>
    <w:rsid w:val="005E6CB3"/>
    <w:rsid w:val="005F56B0"/>
    <w:rsid w:val="005F5E29"/>
    <w:rsid w:val="0060093C"/>
    <w:rsid w:val="00601C68"/>
    <w:rsid w:val="006146F0"/>
    <w:rsid w:val="00627527"/>
    <w:rsid w:val="00630804"/>
    <w:rsid w:val="006450F5"/>
    <w:rsid w:val="0064773D"/>
    <w:rsid w:val="00667678"/>
    <w:rsid w:val="0068051B"/>
    <w:rsid w:val="0068679D"/>
    <w:rsid w:val="00691AE9"/>
    <w:rsid w:val="00694649"/>
    <w:rsid w:val="00695D53"/>
    <w:rsid w:val="00696F8F"/>
    <w:rsid w:val="006A13B0"/>
    <w:rsid w:val="006B5015"/>
    <w:rsid w:val="006C2393"/>
    <w:rsid w:val="006D717C"/>
    <w:rsid w:val="006E2475"/>
    <w:rsid w:val="006E540B"/>
    <w:rsid w:val="006F1129"/>
    <w:rsid w:val="006F5706"/>
    <w:rsid w:val="00703E0B"/>
    <w:rsid w:val="00734320"/>
    <w:rsid w:val="007457C4"/>
    <w:rsid w:val="00775F09"/>
    <w:rsid w:val="00781864"/>
    <w:rsid w:val="00786A73"/>
    <w:rsid w:val="00787FF9"/>
    <w:rsid w:val="007A2B9B"/>
    <w:rsid w:val="007A75F3"/>
    <w:rsid w:val="007B21B3"/>
    <w:rsid w:val="007B21E0"/>
    <w:rsid w:val="007D2657"/>
    <w:rsid w:val="007E4262"/>
    <w:rsid w:val="008202E8"/>
    <w:rsid w:val="00830E27"/>
    <w:rsid w:val="008413DD"/>
    <w:rsid w:val="00855CEB"/>
    <w:rsid w:val="00857087"/>
    <w:rsid w:val="00863D94"/>
    <w:rsid w:val="00871327"/>
    <w:rsid w:val="00892092"/>
    <w:rsid w:val="00897552"/>
    <w:rsid w:val="008A1783"/>
    <w:rsid w:val="008B1F12"/>
    <w:rsid w:val="008B6D4D"/>
    <w:rsid w:val="008C0733"/>
    <w:rsid w:val="008C1D1B"/>
    <w:rsid w:val="008D2986"/>
    <w:rsid w:val="008E2EA3"/>
    <w:rsid w:val="008E4416"/>
    <w:rsid w:val="008F205C"/>
    <w:rsid w:val="008F2ADA"/>
    <w:rsid w:val="008F4F12"/>
    <w:rsid w:val="008F6947"/>
    <w:rsid w:val="008F6B9C"/>
    <w:rsid w:val="0090345A"/>
    <w:rsid w:val="00903BF6"/>
    <w:rsid w:val="00917D51"/>
    <w:rsid w:val="00920247"/>
    <w:rsid w:val="00926D6A"/>
    <w:rsid w:val="00937FEE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238C"/>
    <w:rsid w:val="00975A14"/>
    <w:rsid w:val="00986DEE"/>
    <w:rsid w:val="009908E5"/>
    <w:rsid w:val="00990EF2"/>
    <w:rsid w:val="0099553E"/>
    <w:rsid w:val="009B2B26"/>
    <w:rsid w:val="009D1558"/>
    <w:rsid w:val="009D2808"/>
    <w:rsid w:val="009D39E0"/>
    <w:rsid w:val="009E0AC6"/>
    <w:rsid w:val="009E461F"/>
    <w:rsid w:val="00A02F0E"/>
    <w:rsid w:val="00A26489"/>
    <w:rsid w:val="00A30D2B"/>
    <w:rsid w:val="00A37626"/>
    <w:rsid w:val="00A54590"/>
    <w:rsid w:val="00A571E5"/>
    <w:rsid w:val="00A57980"/>
    <w:rsid w:val="00A63DBA"/>
    <w:rsid w:val="00A81167"/>
    <w:rsid w:val="00A81ED9"/>
    <w:rsid w:val="00A90186"/>
    <w:rsid w:val="00A94F50"/>
    <w:rsid w:val="00AB07AD"/>
    <w:rsid w:val="00AB2BCB"/>
    <w:rsid w:val="00AB5729"/>
    <w:rsid w:val="00AC79AE"/>
    <w:rsid w:val="00AD499A"/>
    <w:rsid w:val="00AE4F86"/>
    <w:rsid w:val="00AE5116"/>
    <w:rsid w:val="00AE63DD"/>
    <w:rsid w:val="00AF21DD"/>
    <w:rsid w:val="00AF66B2"/>
    <w:rsid w:val="00AF6BC8"/>
    <w:rsid w:val="00B14BFA"/>
    <w:rsid w:val="00B17151"/>
    <w:rsid w:val="00B36B46"/>
    <w:rsid w:val="00B603BE"/>
    <w:rsid w:val="00B667D8"/>
    <w:rsid w:val="00B804AF"/>
    <w:rsid w:val="00B954F0"/>
    <w:rsid w:val="00B95DE8"/>
    <w:rsid w:val="00BC52D9"/>
    <w:rsid w:val="00BD33CF"/>
    <w:rsid w:val="00BE16D4"/>
    <w:rsid w:val="00BE626C"/>
    <w:rsid w:val="00BE7EB6"/>
    <w:rsid w:val="00BF080A"/>
    <w:rsid w:val="00BF1548"/>
    <w:rsid w:val="00BF4FA6"/>
    <w:rsid w:val="00BF6271"/>
    <w:rsid w:val="00C0606A"/>
    <w:rsid w:val="00C06DC2"/>
    <w:rsid w:val="00C22FD0"/>
    <w:rsid w:val="00C26CDC"/>
    <w:rsid w:val="00C27671"/>
    <w:rsid w:val="00C44AAE"/>
    <w:rsid w:val="00C61785"/>
    <w:rsid w:val="00C6491B"/>
    <w:rsid w:val="00C663BC"/>
    <w:rsid w:val="00C72DBA"/>
    <w:rsid w:val="00C91B0B"/>
    <w:rsid w:val="00CA4A05"/>
    <w:rsid w:val="00CB3532"/>
    <w:rsid w:val="00CC0673"/>
    <w:rsid w:val="00D02829"/>
    <w:rsid w:val="00D075B6"/>
    <w:rsid w:val="00D11331"/>
    <w:rsid w:val="00D14297"/>
    <w:rsid w:val="00D37D7D"/>
    <w:rsid w:val="00D62F85"/>
    <w:rsid w:val="00D631B5"/>
    <w:rsid w:val="00D64986"/>
    <w:rsid w:val="00D65934"/>
    <w:rsid w:val="00D71CF8"/>
    <w:rsid w:val="00D747B6"/>
    <w:rsid w:val="00D81072"/>
    <w:rsid w:val="00D921A4"/>
    <w:rsid w:val="00DA43D4"/>
    <w:rsid w:val="00DB0BA4"/>
    <w:rsid w:val="00DB0CF1"/>
    <w:rsid w:val="00DC0C8D"/>
    <w:rsid w:val="00DC239D"/>
    <w:rsid w:val="00DD32D2"/>
    <w:rsid w:val="00DD46DD"/>
    <w:rsid w:val="00DD5891"/>
    <w:rsid w:val="00E01BF8"/>
    <w:rsid w:val="00E15EB2"/>
    <w:rsid w:val="00E164CF"/>
    <w:rsid w:val="00E2214C"/>
    <w:rsid w:val="00E32E83"/>
    <w:rsid w:val="00E51439"/>
    <w:rsid w:val="00E67872"/>
    <w:rsid w:val="00E72377"/>
    <w:rsid w:val="00E72E5B"/>
    <w:rsid w:val="00E74258"/>
    <w:rsid w:val="00E856CA"/>
    <w:rsid w:val="00E9248E"/>
    <w:rsid w:val="00EA0FFA"/>
    <w:rsid w:val="00EA1603"/>
    <w:rsid w:val="00EA4C42"/>
    <w:rsid w:val="00EA681A"/>
    <w:rsid w:val="00EB2722"/>
    <w:rsid w:val="00EB3286"/>
    <w:rsid w:val="00EB719C"/>
    <w:rsid w:val="00ED6C64"/>
    <w:rsid w:val="00EE5D62"/>
    <w:rsid w:val="00EE63E7"/>
    <w:rsid w:val="00EE642D"/>
    <w:rsid w:val="00EE763F"/>
    <w:rsid w:val="00EF37F6"/>
    <w:rsid w:val="00F04CEE"/>
    <w:rsid w:val="00F11231"/>
    <w:rsid w:val="00F1245B"/>
    <w:rsid w:val="00F149D3"/>
    <w:rsid w:val="00F3124F"/>
    <w:rsid w:val="00F42DAC"/>
    <w:rsid w:val="00F5636A"/>
    <w:rsid w:val="00F57369"/>
    <w:rsid w:val="00F647BD"/>
    <w:rsid w:val="00F66893"/>
    <w:rsid w:val="00F76F7C"/>
    <w:rsid w:val="00F80AA4"/>
    <w:rsid w:val="00F83E1F"/>
    <w:rsid w:val="00F84835"/>
    <w:rsid w:val="00F916E8"/>
    <w:rsid w:val="00F9232C"/>
    <w:rsid w:val="00F96DB6"/>
    <w:rsid w:val="00F97076"/>
    <w:rsid w:val="00FD4F89"/>
    <w:rsid w:val="00FD6556"/>
    <w:rsid w:val="00FD7483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1B21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Report'!$L$31:$L$36</c:f>
              <c:strCache>
                <c:ptCount val="6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</c:strCache>
            </c:strRef>
          </c:cat>
          <c:val>
            <c:numRef>
              <c:f>'Board Report'!$M$31:$M$36</c:f>
              <c:numCache>
                <c:formatCode>General</c:formatCode>
                <c:ptCount val="6"/>
                <c:pt idx="0">
                  <c:v>115</c:v>
                </c:pt>
                <c:pt idx="1">
                  <c:v>117</c:v>
                </c:pt>
                <c:pt idx="2">
                  <c:v>128</c:v>
                </c:pt>
                <c:pt idx="3">
                  <c:v>142</c:v>
                </c:pt>
                <c:pt idx="4">
                  <c:v>138</c:v>
                </c:pt>
                <c:pt idx="5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0D-41D2-9F24-464D09B12AB1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Report'!$L$31:$L$36</c:f>
              <c:strCache>
                <c:ptCount val="6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</c:strCache>
            </c:strRef>
          </c:cat>
          <c:val>
            <c:numRef>
              <c:f>'Board Report'!$N$31:$N$36</c:f>
              <c:numCache>
                <c:formatCode>General</c:formatCode>
                <c:ptCount val="6"/>
                <c:pt idx="0">
                  <c:v>69</c:v>
                </c:pt>
                <c:pt idx="1">
                  <c:v>70</c:v>
                </c:pt>
                <c:pt idx="2">
                  <c:v>67</c:v>
                </c:pt>
                <c:pt idx="3">
                  <c:v>54</c:v>
                </c:pt>
                <c:pt idx="4">
                  <c:v>50</c:v>
                </c:pt>
                <c:pt idx="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0D-41D2-9F24-464D09B12AB1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Report'!$L$31:$L$36</c:f>
              <c:strCache>
                <c:ptCount val="6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</c:strCache>
            </c:strRef>
          </c:cat>
          <c:val>
            <c:numRef>
              <c:f>'Board Report'!$O$31:$O$36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0D-41D2-9F24-464D09B12AB1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9D-4E90-A439-3591DB7F59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9D-4E90-A439-3591DB7F59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9D-4E90-A439-3591DB7F59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'Board Report'!$E$3:$E$5</c:f>
              <c:strCache>
                <c:ptCount val="3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'Board Report'!$F$3:$F$5</c:f>
              <c:numCache>
                <c:formatCode>General</c:formatCode>
                <c:ptCount val="3"/>
                <c:pt idx="0">
                  <c:v>8</c:v>
                </c:pt>
                <c:pt idx="1">
                  <c:v>45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29D-4E90-A439-3591DB7F5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Transfers'!$AC$2:$AH$2</c:f>
              <c:strCache>
                <c:ptCount val="6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</c:strCache>
            </c:strRef>
          </c:cat>
          <c:val>
            <c:numRef>
              <c:f>'WVH Transfers'!$AC$4:$AH$4</c:f>
              <c:numCache>
                <c:formatCode>General</c:formatCode>
                <c:ptCount val="6"/>
                <c:pt idx="0">
                  <c:v>20</c:v>
                </c:pt>
                <c:pt idx="1">
                  <c:v>38</c:v>
                </c:pt>
                <c:pt idx="2">
                  <c:v>46</c:v>
                </c:pt>
                <c:pt idx="3">
                  <c:v>39</c:v>
                </c:pt>
                <c:pt idx="4">
                  <c:v>41</c:v>
                </c:pt>
                <c:pt idx="5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D8-453D-84C4-1195D0E5E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Transfers'!$AC$2:$AH$2</c:f>
              <c:strCache>
                <c:ptCount val="6"/>
                <c:pt idx="0">
                  <c:v>October</c:v>
                </c:pt>
                <c:pt idx="1">
                  <c:v>November</c:v>
                </c:pt>
                <c:pt idx="2">
                  <c:v>December</c:v>
                </c:pt>
                <c:pt idx="3">
                  <c:v>January</c:v>
                </c:pt>
                <c:pt idx="4">
                  <c:v>February</c:v>
                </c:pt>
                <c:pt idx="5">
                  <c:v>March</c:v>
                </c:pt>
              </c:strCache>
            </c:strRef>
          </c:cat>
          <c:val>
            <c:numRef>
              <c:f>'WVH Transfers'!$AC$3:$AH$3</c:f>
              <c:numCache>
                <c:formatCode>0%</c:formatCode>
                <c:ptCount val="6"/>
                <c:pt idx="0">
                  <c:v>0.15</c:v>
                </c:pt>
                <c:pt idx="1">
                  <c:v>0.15789473684210525</c:v>
                </c:pt>
                <c:pt idx="2">
                  <c:v>0.17391304347826086</c:v>
                </c:pt>
                <c:pt idx="3">
                  <c:v>0.23076923076923078</c:v>
                </c:pt>
                <c:pt idx="4">
                  <c:v>0.29268292682926828</c:v>
                </c:pt>
                <c:pt idx="5">
                  <c:v>0.15555555555555556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D8-453D-84C4-1195D0E5ED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EMS Mutual Aid Responses from Local Partners</a:t>
            </a:r>
            <a:endParaRPr lang="en-US" sz="14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SW'!$F$3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SW'!$F$4:$F$15</c:f>
              <c:numCache>
                <c:formatCode>General</c:formatCode>
                <c:ptCount val="12"/>
                <c:pt idx="0">
                  <c:v>16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E-41D5-9344-B64F590B6226}"/>
            </c:ext>
          </c:extLst>
        </c:ser>
        <c:ser>
          <c:idx val="1"/>
          <c:order val="1"/>
          <c:tx>
            <c:strRef>
              <c:f>'Mutual Aid - Dallas and SW'!$G$3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SW'!$G$4:$G$15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7E-41D5-9344-B64F590B6226}"/>
            </c:ext>
          </c:extLst>
        </c:ser>
        <c:ser>
          <c:idx val="2"/>
          <c:order val="2"/>
          <c:tx>
            <c:strRef>
              <c:f>'Mutual Aid - Dallas and SW'!$H$3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1.225677953117818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47E-41D5-9344-B64F590B62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SW'!$H$4:$H$15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7E-41D5-9344-B64F590B622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85856"/>
        <c:axId val="833477120"/>
      </c:barChart>
      <c:catAx>
        <c:axId val="8334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7120"/>
        <c:crossesAt val="0"/>
        <c:auto val="1"/>
        <c:lblAlgn val="ctr"/>
        <c:lblOffset val="100"/>
        <c:noMultiLvlLbl val="0"/>
      </c:catAx>
      <c:valAx>
        <c:axId val="8334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85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EMS</a:t>
            </a:r>
            <a:r>
              <a:rPr lang="en-US" baseline="0"/>
              <a:t> </a:t>
            </a:r>
            <a:r>
              <a:rPr lang="en-US"/>
              <a:t>Mutual Aid</a:t>
            </a:r>
            <a:r>
              <a:rPr lang="en-US" baseline="0"/>
              <a:t> Responses</a:t>
            </a:r>
            <a:r>
              <a:rPr lang="en-US"/>
              <a:t> to Local </a:t>
            </a:r>
            <a:r>
              <a:rPr lang="en-US" baseline="0"/>
              <a:t>Partners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'Mutual Aid - Dallas and SW'!$C$3</c:f>
              <c:strCache>
                <c:ptCount val="1"/>
                <c:pt idx="0">
                  <c:v>DFEMS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SW'!$C$4:$C$15</c:f>
              <c:numCache>
                <c:formatCode>General</c:formatCode>
                <c:ptCount val="12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68-4FA8-8814-30CAC19F9753}"/>
            </c:ext>
          </c:extLst>
        </c:ser>
        <c:ser>
          <c:idx val="1"/>
          <c:order val="1"/>
          <c:tx>
            <c:strRef>
              <c:f>'Mutual Aid - Dallas and SW'!$D$3</c:f>
              <c:strCache>
                <c:ptCount val="1"/>
                <c:pt idx="0">
                  <c:v>SW RFPD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SW'!$D$4:$D$15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68-4FA8-8814-30CAC19F9753}"/>
            </c:ext>
          </c:extLst>
        </c:ser>
        <c:ser>
          <c:idx val="2"/>
          <c:order val="2"/>
          <c:tx>
            <c:strRef>
              <c:f>'Mutual Aid - Dallas and SW'!$E$3</c:f>
              <c:strCache>
                <c:ptCount val="1"/>
                <c:pt idx="0">
                  <c:v>OTHER AGENCIES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'Mutual Aid - Dallas and SW'!$B$4:$B$15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- Dallas and SW'!$E$4:$E$15</c:f>
              <c:numCache>
                <c:formatCode>General</c:formatCode>
                <c:ptCount val="12"/>
                <c:pt idx="0">
                  <c:v>2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68-4FA8-8814-30CAC19F975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33467968"/>
        <c:axId val="833475040"/>
      </c:barChart>
      <c:catAx>
        <c:axId val="8334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75040"/>
        <c:crossesAt val="0"/>
        <c:auto val="1"/>
        <c:lblAlgn val="ctr"/>
        <c:lblOffset val="100"/>
        <c:noMultiLvlLbl val="0"/>
      </c:catAx>
      <c:valAx>
        <c:axId val="833475040"/>
        <c:scaling>
          <c:orientation val="minMax"/>
          <c:max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346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 - Dallas Only'!$A$24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8</c:v>
                </c:pt>
                <c:pt idx="10">
                  <c:v>5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E4-4A77-A3FE-30BA82659E3E}"/>
            </c:ext>
          </c:extLst>
        </c:ser>
        <c:ser>
          <c:idx val="1"/>
          <c:order val="1"/>
          <c:tx>
            <c:strRef>
              <c:f>'Mutual Aid Stats - Dallas Only'!$A$25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  <c:pt idx="7">
                  <c:v>3</c:v>
                </c:pt>
                <c:pt idx="8">
                  <c:v>5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EE4-4A77-A3FE-30BA82659E3E}"/>
            </c:ext>
          </c:extLst>
        </c:ser>
        <c:ser>
          <c:idx val="2"/>
          <c:order val="2"/>
          <c:tx>
            <c:strRef>
              <c:f>'Mutual Aid Stats - Dallas Only'!$A$26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DEE4-4A77-A3FE-30BA82659E3E}"/>
            </c:ext>
          </c:extLst>
        </c:ser>
        <c:ser>
          <c:idx val="3"/>
          <c:order val="3"/>
          <c:tx>
            <c:strRef>
              <c:f>'Mutual Aid Stats - Dallas Only'!$A$27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  <c:pt idx="7">
                  <c:v>15</c:v>
                </c:pt>
                <c:pt idx="8">
                  <c:v>16</c:v>
                </c:pt>
                <c:pt idx="9">
                  <c:v>18</c:v>
                </c:pt>
                <c:pt idx="10">
                  <c:v>13</c:v>
                </c:pt>
                <c:pt idx="11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E4-4A77-A3FE-30BA82659E3E}"/>
            </c:ext>
          </c:extLst>
        </c:ser>
        <c:ser>
          <c:idx val="4"/>
          <c:order val="4"/>
          <c:tx>
            <c:strRef>
              <c:f>'Mutual Aid Stats - Dallas Only'!$A$28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 - Dallas Only'!$B$23:$M$23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 - Dallas Only'!$B$28:$M$28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  <c:pt idx="6">
                  <c:v>13</c:v>
                </c:pt>
                <c:pt idx="7">
                  <c:v>7</c:v>
                </c:pt>
                <c:pt idx="8">
                  <c:v>9</c:v>
                </c:pt>
                <c:pt idx="9">
                  <c:v>7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EE4-4A77-A3FE-30BA82659E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4D91-580F-4875-BF3F-AF847AA4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3</cp:revision>
  <cp:lastPrinted>2023-08-02T18:13:00Z</cp:lastPrinted>
  <dcterms:created xsi:type="dcterms:W3CDTF">2025-04-04T17:43:00Z</dcterms:created>
  <dcterms:modified xsi:type="dcterms:W3CDTF">2025-04-04T19:44:00Z</dcterms:modified>
</cp:coreProperties>
</file>